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TEHNI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ČKA ŠKOLA ŽUPANJA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VELIKI KRAJ 42,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ŽUPANJA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KLASA:  112-02/25-01/0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URBROJ: 2196-39-01-25-3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Županja, 29. 5. 2025. </w:t>
      </w:r>
    </w:p>
    <w:p>
      <w:pPr>
        <w:spacing w:before="0" w:after="160" w:line="25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PODRU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ČJA PROVJERE</w:t>
      </w:r>
    </w:p>
    <w:p>
      <w:pPr>
        <w:spacing w:before="0" w:after="160" w:line="25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kandidata prijavljenih na natje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čaj za zasnivanje radnog odnosa na radnom mjestu stručnog suradnika pedagoga</w:t>
      </w:r>
    </w:p>
    <w:p>
      <w:pPr>
        <w:spacing w:before="0" w:after="160" w:line="25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"/>
        </w:numPr>
        <w:spacing w:before="0" w:after="160" w:line="25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Zakon o odgoju i obrazovanju u osnovnoj i srednjoj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školi ( (NN 87/08, 86/09, 92/10, 105/10, 90/11, 5/12, 16/12, 86/12, 126/12, 94/13, 152/14, 7/17, 68/18, 98/19,64/20, 151/22, 156/23)</w:t>
      </w:r>
    </w:p>
    <w:p>
      <w:pPr>
        <w:numPr>
          <w:ilvl w:val="0"/>
          <w:numId w:val="4"/>
        </w:numPr>
        <w:spacing w:before="0" w:after="160" w:line="25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Zakon o strukovnom obrazovanju ( NN 30/09, 24/10, 22/13, 25/18, 68/22 )</w:t>
      </w:r>
    </w:p>
    <w:p>
      <w:pPr>
        <w:numPr>
          <w:ilvl w:val="0"/>
          <w:numId w:val="4"/>
        </w:numPr>
        <w:spacing w:before="0" w:after="160" w:line="25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Pravilnik o 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činima, postupcima i elementima vrednovanja učenika u osnovnoj i srednjoj školi (NN 112/10, 82/19, 100/21 )</w:t>
      </w:r>
    </w:p>
    <w:p>
      <w:pPr>
        <w:numPr>
          <w:ilvl w:val="0"/>
          <w:numId w:val="4"/>
        </w:numPr>
        <w:spacing w:before="0" w:after="160" w:line="25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Samovrjednovanje ustanova za strukovno obrazovanje (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https://www.asoo.hr/wp-content/uploads/2022/02/Metodologija-samovrjednovanja-ustanova-za-strukovno-obrazovanje_2020..pdf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)</w:t>
      </w:r>
    </w:p>
    <w:p>
      <w:pPr>
        <w:numPr>
          <w:ilvl w:val="0"/>
          <w:numId w:val="4"/>
        </w:numPr>
        <w:spacing w:before="0" w:after="160" w:line="25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Reforma strukovnog obrazovanja (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https://www.asoo.hr/wp-content/uploads/2023/10/Metodologija-izrade-sektorskog-kurikuluma-strukovnog-kurikuluma-i-KUSO-1.pdf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)</w:t>
      </w:r>
    </w:p>
    <w:p>
      <w:pPr>
        <w:numPr>
          <w:ilvl w:val="0"/>
          <w:numId w:val="4"/>
        </w:numPr>
        <w:spacing w:before="0" w:after="160" w:line="25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Protokol o postupanju u slu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čaju nasilja među djecom i mladima.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Povjerenstvo za procjenu i vrednovanje kandidata </w:t>
      </w:r>
    </w:p>
    <w:p>
      <w:pPr>
        <w:spacing w:before="0" w:after="160" w:line="25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asoo.hr/wp-content/uploads/2022/02/Metodologija-samovrjednovanja-ustanova-za-strukovno-obrazovanje_2020..pdf" Id="docRId0" Type="http://schemas.openxmlformats.org/officeDocument/2006/relationships/hyperlink" /><Relationship TargetMode="External" Target="https://www.asoo.hr/wp-content/uploads/2023/10/Metodologija-izrade-sektorskog-kurikuluma-strukovnog-kurikuluma-i-KUSO-1.pdf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